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635B" w14:textId="77777777" w:rsidR="00967AE5" w:rsidRPr="001A1BDE" w:rsidRDefault="00967AE5" w:rsidP="00967AE5">
      <w:pPr>
        <w:jc w:val="center"/>
        <w:rPr>
          <w:rFonts w:ascii="Arial" w:eastAsia="Times" w:hAnsi="Arial" w:cs="Arial"/>
          <w:b/>
          <w:sz w:val="20"/>
          <w:szCs w:val="20"/>
        </w:rPr>
      </w:pPr>
    </w:p>
    <w:p w14:paraId="4900635E" w14:textId="4097A02A" w:rsidR="00967AE5" w:rsidRPr="00A2214C" w:rsidRDefault="00967AE5" w:rsidP="00A2214C">
      <w:pPr>
        <w:rPr>
          <w:rFonts w:ascii="Arial" w:eastAsia="Times" w:hAnsi="Arial" w:cs="Arial"/>
          <w:b/>
          <w:sz w:val="20"/>
          <w:szCs w:val="20"/>
        </w:rPr>
      </w:pPr>
    </w:p>
    <w:p w14:paraId="4900635F" w14:textId="77777777" w:rsidR="0020673B" w:rsidRPr="001A1BDE" w:rsidRDefault="0020673B" w:rsidP="00967AE5">
      <w:pPr>
        <w:jc w:val="center"/>
        <w:rPr>
          <w:rFonts w:eastAsia="Times"/>
          <w:b/>
          <w:szCs w:val="24"/>
        </w:rPr>
      </w:pPr>
      <w:r w:rsidRPr="001A1BDE">
        <w:rPr>
          <w:rFonts w:eastAsia="Times"/>
          <w:b/>
          <w:szCs w:val="24"/>
          <w:lang w:bidi="es-US"/>
        </w:rPr>
        <w:t xml:space="preserve">Goodnites® </w:t>
      </w:r>
    </w:p>
    <w:p w14:paraId="49006360" w14:textId="77777777" w:rsidR="00967AE5" w:rsidRPr="001A1BDE" w:rsidRDefault="0020673B" w:rsidP="00967AE5">
      <w:pPr>
        <w:jc w:val="center"/>
        <w:rPr>
          <w:rFonts w:eastAsia="Times"/>
          <w:b/>
          <w:szCs w:val="24"/>
        </w:rPr>
      </w:pPr>
      <w:r w:rsidRPr="001A1BDE">
        <w:rPr>
          <w:rFonts w:eastAsia="Times"/>
          <w:b/>
          <w:szCs w:val="24"/>
          <w:lang w:bidi="es-US"/>
        </w:rPr>
        <w:t>Garantía de mejor ajuste y protección</w:t>
      </w:r>
    </w:p>
    <w:p w14:paraId="49006361" w14:textId="77777777" w:rsidR="00967AE5" w:rsidRPr="001A1BDE" w:rsidRDefault="00967AE5" w:rsidP="00967AE5">
      <w:pPr>
        <w:jc w:val="center"/>
        <w:rPr>
          <w:rFonts w:eastAsia="Times"/>
          <w:b/>
          <w:szCs w:val="24"/>
        </w:rPr>
      </w:pPr>
      <w:r w:rsidRPr="001A1BDE">
        <w:rPr>
          <w:rFonts w:eastAsia="Times"/>
          <w:b/>
          <w:szCs w:val="24"/>
          <w:lang w:bidi="es-US"/>
        </w:rPr>
        <w:t>Versión estadounidense (sitio web)</w:t>
      </w:r>
    </w:p>
    <w:p w14:paraId="49006362" w14:textId="77777777" w:rsidR="00967AE5" w:rsidRPr="001A1BDE" w:rsidRDefault="00967AE5" w:rsidP="00967AE5">
      <w:pPr>
        <w:jc w:val="center"/>
        <w:rPr>
          <w:rFonts w:eastAsia="Times"/>
          <w:b/>
          <w:szCs w:val="24"/>
        </w:rPr>
      </w:pPr>
      <w:r w:rsidRPr="001A1BDE">
        <w:rPr>
          <w:rFonts w:eastAsia="Times"/>
          <w:b/>
          <w:szCs w:val="24"/>
          <w:lang w:bidi="es-US"/>
        </w:rPr>
        <w:t>Página de inicio del sitio web</w:t>
      </w:r>
    </w:p>
    <w:p w14:paraId="49006363" w14:textId="77777777" w:rsidR="00967AE5" w:rsidRPr="001A1BDE" w:rsidRDefault="00967AE5" w:rsidP="00967AE5">
      <w:pPr>
        <w:rPr>
          <w:rFonts w:eastAsia="Times"/>
          <w:b/>
          <w:szCs w:val="24"/>
        </w:rPr>
      </w:pPr>
    </w:p>
    <w:p w14:paraId="49006364" w14:textId="77777777" w:rsidR="00967AE5" w:rsidRPr="001A1BDE" w:rsidRDefault="00967AE5" w:rsidP="00967AE5">
      <w:pPr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 xml:space="preserve">Compre cualquier producto Goodnites® seleccionado y, si no está completamente satisfecho, le devolveremos su dinero. </w:t>
      </w:r>
      <w:r w:rsidRPr="001A1BDE">
        <w:rPr>
          <w:rFonts w:eastAsia="Times"/>
          <w:szCs w:val="24"/>
          <w:lang w:bidi="es-US"/>
        </w:rPr>
        <w:br/>
      </w:r>
    </w:p>
    <w:p w14:paraId="49006365" w14:textId="77777777" w:rsidR="00967AE5" w:rsidRPr="001A1BDE" w:rsidRDefault="00967AE5" w:rsidP="00967AE5">
      <w:pPr>
        <w:ind w:left="360"/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>A continuación le indicamos cómo recuperar su dinero:</w:t>
      </w:r>
    </w:p>
    <w:p w14:paraId="49006366" w14:textId="77777777" w:rsidR="00967AE5" w:rsidRPr="001A1BDE" w:rsidRDefault="00967AE5" w:rsidP="00967AE5">
      <w:pPr>
        <w:rPr>
          <w:rFonts w:eastAsia="Times"/>
          <w:szCs w:val="24"/>
        </w:rPr>
      </w:pPr>
    </w:p>
    <w:p w14:paraId="49006367" w14:textId="77777777" w:rsidR="00967AE5" w:rsidRPr="001A1BDE" w:rsidRDefault="00967AE5" w:rsidP="00967AE5">
      <w:pPr>
        <w:ind w:left="720"/>
        <w:rPr>
          <w:rFonts w:eastAsia="Times"/>
          <w:szCs w:val="24"/>
        </w:rPr>
      </w:pPr>
      <w:r w:rsidRPr="001A1BDE">
        <w:rPr>
          <w:rFonts w:eastAsia="Times"/>
          <w:b/>
          <w:szCs w:val="24"/>
          <w:lang w:bidi="es-US"/>
        </w:rPr>
        <w:t xml:space="preserve">Paso 1. </w:t>
      </w:r>
      <w:r w:rsidRPr="001A1BDE">
        <w:rPr>
          <w:rFonts w:eastAsia="Times"/>
          <w:szCs w:val="24"/>
          <w:lang w:bidi="es-US"/>
        </w:rPr>
        <w:t>Descargue, imprima y complete a mano y en su totalidad el formulario de garantía de devolución de dinero</w:t>
      </w:r>
      <w:r w:rsidRPr="001A1BDE">
        <w:rPr>
          <w:rFonts w:eastAsia="Times"/>
          <w:color w:val="FF0000"/>
          <w:szCs w:val="24"/>
          <w:lang w:bidi="es-US"/>
        </w:rPr>
        <w:t>&lt;hipervínculo para descargar&gt;</w:t>
      </w:r>
    </w:p>
    <w:p w14:paraId="49006368" w14:textId="77777777" w:rsidR="00967AE5" w:rsidRPr="001A1BDE" w:rsidRDefault="00967AE5" w:rsidP="00967AE5">
      <w:pPr>
        <w:ind w:left="720"/>
        <w:contextualSpacing/>
        <w:rPr>
          <w:rFonts w:eastAsia="Times"/>
          <w:szCs w:val="24"/>
        </w:rPr>
      </w:pPr>
    </w:p>
    <w:p w14:paraId="49006369" w14:textId="77777777" w:rsidR="00967AE5" w:rsidRPr="001A1BDE" w:rsidRDefault="00967AE5" w:rsidP="00967AE5">
      <w:pPr>
        <w:ind w:left="720"/>
        <w:contextualSpacing/>
        <w:rPr>
          <w:rFonts w:eastAsia="Times"/>
          <w:szCs w:val="24"/>
        </w:rPr>
      </w:pPr>
      <w:r w:rsidRPr="001A1BDE">
        <w:rPr>
          <w:rFonts w:eastAsia="Times"/>
          <w:b/>
          <w:szCs w:val="24"/>
          <w:lang w:bidi="es-US"/>
        </w:rPr>
        <w:t>Paso 2.</w:t>
      </w:r>
      <w:r w:rsidRPr="001A1BDE">
        <w:rPr>
          <w:rFonts w:eastAsia="Times"/>
          <w:szCs w:val="24"/>
          <w:lang w:bidi="es-US"/>
        </w:rPr>
        <w:t xml:space="preserve"> Incluya en un sobre los siguientes </w:t>
      </w:r>
      <w:r w:rsidR="001A1BDE" w:rsidRPr="001A1BDE">
        <w:rPr>
          <w:rFonts w:eastAsia="Times"/>
          <w:szCs w:val="24"/>
          <w:lang w:bidi="es-US"/>
        </w:rPr>
        <w:t>documentos:</w:t>
      </w:r>
      <w:r w:rsidRPr="001A1BDE">
        <w:rPr>
          <w:rFonts w:eastAsia="Times"/>
          <w:szCs w:val="24"/>
          <w:lang w:bidi="es-US"/>
        </w:rPr>
        <w:t xml:space="preserve"> </w:t>
      </w:r>
    </w:p>
    <w:p w14:paraId="4900636A" w14:textId="77777777" w:rsidR="00967AE5" w:rsidRPr="001A1BDE" w:rsidRDefault="00967AE5" w:rsidP="00967AE5">
      <w:pPr>
        <w:numPr>
          <w:ilvl w:val="1"/>
          <w:numId w:val="1"/>
        </w:numPr>
        <w:spacing w:after="200" w:line="276" w:lineRule="auto"/>
        <w:contextualSpacing/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>Formulario de garantía de devolución de dinero original diligenciado.</w:t>
      </w:r>
    </w:p>
    <w:p w14:paraId="4900636B" w14:textId="0EA8D687" w:rsidR="00967AE5" w:rsidRPr="001A1BDE" w:rsidRDefault="00967AE5" w:rsidP="00967AE5">
      <w:pPr>
        <w:numPr>
          <w:ilvl w:val="1"/>
          <w:numId w:val="1"/>
        </w:numPr>
        <w:spacing w:after="200" w:line="276" w:lineRule="auto"/>
        <w:contextualSpacing/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>Comprobante de pago original de la tienda por un producto Goodnites</w:t>
      </w:r>
      <w:r w:rsidR="00DC7A87">
        <w:rPr>
          <w:rFonts w:eastAsia="Times"/>
          <w:szCs w:val="24"/>
          <w:lang w:bidi="es-US"/>
        </w:rPr>
        <w:t>®</w:t>
      </w:r>
      <w:r w:rsidRPr="001A1BDE">
        <w:rPr>
          <w:rFonts w:eastAsia="Times"/>
          <w:szCs w:val="24"/>
          <w:lang w:bidi="es-US"/>
        </w:rPr>
        <w:t xml:space="preserve"> seleccionado, comprado entre el 01/01/202</w:t>
      </w:r>
      <w:r w:rsidR="008B2EF7">
        <w:rPr>
          <w:rFonts w:eastAsia="Times"/>
          <w:szCs w:val="24"/>
          <w:lang w:bidi="es-US"/>
        </w:rPr>
        <w:t>4</w:t>
      </w:r>
      <w:r w:rsidRPr="001A1BDE">
        <w:rPr>
          <w:rFonts w:eastAsia="Times"/>
          <w:szCs w:val="24"/>
          <w:lang w:bidi="es-US"/>
        </w:rPr>
        <w:t xml:space="preserve"> y el 31/12/202</w:t>
      </w:r>
      <w:r w:rsidR="008B2EF7">
        <w:rPr>
          <w:rFonts w:eastAsia="Times"/>
          <w:szCs w:val="24"/>
          <w:lang w:bidi="es-US"/>
        </w:rPr>
        <w:t>4</w:t>
      </w:r>
      <w:r w:rsidRPr="001A1BDE">
        <w:rPr>
          <w:rFonts w:eastAsia="Times"/>
          <w:szCs w:val="24"/>
          <w:lang w:bidi="es-US"/>
        </w:rPr>
        <w:t xml:space="preserve">.  </w:t>
      </w:r>
      <w:r w:rsidRPr="001A1BDE">
        <w:rPr>
          <w:rFonts w:eastAsia="Times"/>
          <w:b/>
          <w:i/>
          <w:szCs w:val="24"/>
          <w:lang w:bidi="es-US"/>
        </w:rPr>
        <w:t>En el comprobante de la tienda encierre en un círculo el producto comprado y la fecha de compra.</w:t>
      </w:r>
    </w:p>
    <w:p w14:paraId="4900636C" w14:textId="77777777" w:rsidR="00967AE5" w:rsidRPr="001A1BDE" w:rsidRDefault="00967AE5" w:rsidP="00967AE5">
      <w:pPr>
        <w:numPr>
          <w:ilvl w:val="1"/>
          <w:numId w:val="1"/>
        </w:numPr>
        <w:spacing w:after="200" w:line="276" w:lineRule="auto"/>
        <w:contextualSpacing/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>Código UPC original del paquete.  El código UPC debe coincidir con el paquete de oferta.</w:t>
      </w:r>
    </w:p>
    <w:p w14:paraId="4900636D" w14:textId="77777777" w:rsidR="00967AE5" w:rsidRPr="001A1BDE" w:rsidRDefault="00967AE5" w:rsidP="00967AE5">
      <w:pPr>
        <w:ind w:left="1800"/>
        <w:contextualSpacing/>
        <w:rPr>
          <w:rFonts w:eastAsia="Times"/>
          <w:szCs w:val="24"/>
        </w:rPr>
      </w:pPr>
    </w:p>
    <w:p w14:paraId="4900636E" w14:textId="77777777" w:rsidR="00967AE5" w:rsidRPr="001A1BDE" w:rsidRDefault="00967AE5" w:rsidP="00967AE5">
      <w:pPr>
        <w:spacing w:after="200" w:line="276" w:lineRule="auto"/>
        <w:ind w:left="720" w:right="-360"/>
        <w:rPr>
          <w:szCs w:val="24"/>
        </w:rPr>
      </w:pPr>
      <w:r w:rsidRPr="001A1BDE">
        <w:rPr>
          <w:rFonts w:eastAsia="Times"/>
          <w:b/>
          <w:szCs w:val="24"/>
          <w:lang w:bidi="es-US"/>
        </w:rPr>
        <w:t xml:space="preserve">Paso 3. </w:t>
      </w:r>
      <w:r w:rsidRPr="001A1BDE">
        <w:rPr>
          <w:szCs w:val="24"/>
          <w:lang w:bidi="es-US"/>
        </w:rPr>
        <w:t xml:space="preserve">Envíe por correo todos los elementos antes mencionados dentro de los 30 días siguientes a la fecha de compra con el franqueo adecuado a: </w:t>
      </w:r>
    </w:p>
    <w:p w14:paraId="4900636F" w14:textId="0C90D908" w:rsidR="00967AE5" w:rsidRPr="009F6084" w:rsidRDefault="00967AE5" w:rsidP="00967AE5">
      <w:pPr>
        <w:ind w:left="2880"/>
        <w:rPr>
          <w:rFonts w:eastAsia="Times"/>
          <w:szCs w:val="24"/>
          <w:lang w:val="en-US"/>
        </w:rPr>
      </w:pPr>
      <w:r w:rsidRPr="009F6084">
        <w:rPr>
          <w:rFonts w:eastAsia="Times"/>
          <w:szCs w:val="24"/>
          <w:lang w:val="en-US" w:bidi="es-US"/>
        </w:rPr>
        <w:t>Goodnites</w:t>
      </w:r>
      <w:r w:rsidR="00265A4B">
        <w:rPr>
          <w:rFonts w:eastAsia="Times"/>
          <w:szCs w:val="24"/>
          <w:lang w:val="en-US" w:bidi="es-US"/>
        </w:rPr>
        <w:t>®</w:t>
      </w:r>
      <w:r w:rsidRPr="009F6084">
        <w:rPr>
          <w:rFonts w:eastAsia="Times"/>
          <w:szCs w:val="24"/>
          <w:lang w:val="en-US" w:bidi="es-US"/>
        </w:rPr>
        <w:t xml:space="preserve"> Money Back Guarantee</w:t>
      </w:r>
    </w:p>
    <w:p w14:paraId="49006370" w14:textId="77777777" w:rsidR="00967AE5" w:rsidRPr="009F6084" w:rsidRDefault="00967AE5" w:rsidP="00967AE5">
      <w:pPr>
        <w:ind w:left="2880"/>
        <w:rPr>
          <w:rFonts w:eastAsia="Times"/>
          <w:szCs w:val="24"/>
          <w:lang w:val="en-US"/>
        </w:rPr>
      </w:pPr>
      <w:r w:rsidRPr="009F6084">
        <w:rPr>
          <w:rFonts w:eastAsia="Times"/>
          <w:szCs w:val="24"/>
          <w:lang w:val="en-US" w:bidi="es-US"/>
        </w:rPr>
        <w:t>PO Box 705</w:t>
      </w:r>
    </w:p>
    <w:p w14:paraId="49006371" w14:textId="77777777" w:rsidR="00967AE5" w:rsidRPr="001A1BDE" w:rsidRDefault="00967AE5" w:rsidP="00967AE5">
      <w:pPr>
        <w:ind w:left="2880"/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t>North Branford, CT 06471</w:t>
      </w:r>
    </w:p>
    <w:p w14:paraId="49006372" w14:textId="77777777" w:rsidR="00967AE5" w:rsidRPr="001A1BDE" w:rsidRDefault="00967AE5" w:rsidP="00967AE5">
      <w:pPr>
        <w:rPr>
          <w:rFonts w:eastAsia="Times"/>
          <w:b/>
          <w:szCs w:val="24"/>
        </w:rPr>
      </w:pPr>
    </w:p>
    <w:p w14:paraId="49006374" w14:textId="77777777" w:rsidR="00967AE5" w:rsidRPr="001A1BDE" w:rsidRDefault="00967AE5" w:rsidP="00967AE5">
      <w:pPr>
        <w:rPr>
          <w:rFonts w:eastAsia="Times"/>
          <w:color w:val="FF0000"/>
          <w:szCs w:val="24"/>
        </w:rPr>
      </w:pPr>
    </w:p>
    <w:p w14:paraId="49006375" w14:textId="77777777" w:rsidR="00967AE5" w:rsidRPr="001A1BDE" w:rsidRDefault="00967AE5" w:rsidP="00967AE5">
      <w:pPr>
        <w:rPr>
          <w:rFonts w:eastAsia="Times"/>
          <w:b/>
          <w:color w:val="FF0000"/>
          <w:szCs w:val="24"/>
        </w:rPr>
      </w:pPr>
      <w:r w:rsidRPr="001A1BDE">
        <w:rPr>
          <w:rFonts w:eastAsia="Times"/>
          <w:b/>
          <w:color w:val="FF0000"/>
          <w:szCs w:val="24"/>
          <w:lang w:bidi="es-US"/>
        </w:rPr>
        <w:t xml:space="preserve">Paquetes válidos: </w:t>
      </w:r>
    </w:p>
    <w:p w14:paraId="49006376" w14:textId="77777777" w:rsidR="00967AE5" w:rsidRPr="001A1BDE" w:rsidRDefault="00967AE5" w:rsidP="00967AE5">
      <w:pPr>
        <w:rPr>
          <w:rFonts w:eastAsia="Times"/>
          <w:color w:val="FF0000"/>
          <w:szCs w:val="24"/>
        </w:rPr>
      </w:pPr>
      <w:r w:rsidRPr="001A1BDE">
        <w:rPr>
          <w:rFonts w:eastAsia="Times"/>
          <w:b/>
          <w:color w:val="FF0000"/>
          <w:szCs w:val="24"/>
          <w:lang w:bidi="es-US"/>
        </w:rPr>
        <w:t>*</w:t>
      </w:r>
      <w:r w:rsidRPr="001A1BDE">
        <w:rPr>
          <w:rFonts w:eastAsia="Times"/>
          <w:color w:val="FF0000"/>
          <w:szCs w:val="24"/>
          <w:lang w:bidi="es-US"/>
        </w:rPr>
        <w:t>publicar fotos de los paquetes elegibles</w:t>
      </w:r>
    </w:p>
    <w:p w14:paraId="49006377" w14:textId="77777777" w:rsidR="00967AE5" w:rsidRPr="001A1BDE" w:rsidRDefault="00967AE5" w:rsidP="00967AE5">
      <w:pPr>
        <w:rPr>
          <w:rFonts w:eastAsia="Times"/>
          <w:b/>
          <w:szCs w:val="24"/>
        </w:rPr>
      </w:pPr>
    </w:p>
    <w:p w14:paraId="49006378" w14:textId="77777777" w:rsidR="00967AE5" w:rsidRPr="001A1BDE" w:rsidRDefault="00967AE5" w:rsidP="00967AE5">
      <w:pPr>
        <w:rPr>
          <w:rFonts w:eastAsia="Times"/>
          <w:szCs w:val="24"/>
        </w:rPr>
      </w:pPr>
      <w:r w:rsidRPr="001A1BDE">
        <w:rPr>
          <w:rFonts w:eastAsia="Times"/>
          <w:szCs w:val="24"/>
          <w:lang w:bidi="es-US"/>
        </w:rPr>
        <w:br w:type="page"/>
      </w:r>
    </w:p>
    <w:p w14:paraId="3E3EC433" w14:textId="77777777" w:rsidR="00265A4B" w:rsidRDefault="00265A4B" w:rsidP="0020673B">
      <w:pPr>
        <w:jc w:val="center"/>
        <w:rPr>
          <w:rFonts w:eastAsia="Times"/>
          <w:b/>
          <w:sz w:val="22"/>
          <w:lang w:bidi="es-US"/>
        </w:rPr>
      </w:pPr>
      <w:r>
        <w:rPr>
          <w:noProof/>
        </w:rPr>
        <w:lastRenderedPageBreak/>
        <w:drawing>
          <wp:inline distT="0" distB="0" distL="0" distR="0" wp14:anchorId="4337920F" wp14:editId="45EB2EAD">
            <wp:extent cx="1781175" cy="535305"/>
            <wp:effectExtent l="0" t="0" r="9525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0637A" w14:textId="6AA45ADD" w:rsidR="0020673B" w:rsidRPr="001A1BDE" w:rsidRDefault="0020673B" w:rsidP="0020673B">
      <w:pPr>
        <w:jc w:val="center"/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>Garantía de mejor ajuste y protección</w:t>
      </w:r>
    </w:p>
    <w:p w14:paraId="4900637B" w14:textId="77777777" w:rsidR="00967AE5" w:rsidRPr="001A1BDE" w:rsidRDefault="00967AE5" w:rsidP="00967AE5">
      <w:pPr>
        <w:jc w:val="center"/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>Términos y condiciones</w:t>
      </w:r>
    </w:p>
    <w:p w14:paraId="4900637C" w14:textId="77777777" w:rsidR="00967AE5" w:rsidRPr="001A1BDE" w:rsidRDefault="00967AE5" w:rsidP="00967AE5">
      <w:pPr>
        <w:jc w:val="center"/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 xml:space="preserve">Formulario completo para descargar </w:t>
      </w:r>
    </w:p>
    <w:p w14:paraId="4900637D" w14:textId="77777777" w:rsidR="00967AE5" w:rsidRPr="001A1BDE" w:rsidRDefault="00967AE5" w:rsidP="00967AE5">
      <w:pPr>
        <w:jc w:val="center"/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>Versión estadounidense</w:t>
      </w:r>
    </w:p>
    <w:p w14:paraId="4900637E" w14:textId="77777777" w:rsidR="00967AE5" w:rsidRPr="001A1BDE" w:rsidRDefault="00967AE5" w:rsidP="00967AE5">
      <w:pPr>
        <w:rPr>
          <w:rFonts w:eastAsia="Times"/>
          <w:b/>
          <w:sz w:val="22"/>
        </w:rPr>
      </w:pPr>
    </w:p>
    <w:p w14:paraId="0605A0D8" w14:textId="77777777" w:rsidR="004A4AB0" w:rsidRDefault="00967AE5" w:rsidP="004C398C">
      <w:pPr>
        <w:rPr>
          <w:rFonts w:eastAsia="Times"/>
          <w:sz w:val="22"/>
          <w:lang w:bidi="es-US"/>
        </w:rPr>
      </w:pPr>
      <w:r w:rsidRPr="001A1BDE">
        <w:rPr>
          <w:rFonts w:eastAsia="Times"/>
          <w:sz w:val="22"/>
          <w:lang w:bidi="es-US"/>
        </w:rPr>
        <w:t xml:space="preserve">Estamos comprometidos a brindar la mejor experiencia a nuestros clientes. Compre cualquier producto Goodnites® seleccionado y, si no está completamente satisfecho, le devolveremos su dinero. </w:t>
      </w:r>
      <w:r w:rsidRPr="001A1BDE">
        <w:rPr>
          <w:rFonts w:eastAsia="Times"/>
          <w:sz w:val="22"/>
          <w:lang w:bidi="es-US"/>
        </w:rPr>
        <w:br/>
        <w:t xml:space="preserve">      </w:t>
      </w:r>
    </w:p>
    <w:p w14:paraId="4900637F" w14:textId="081418BC" w:rsidR="00967AE5" w:rsidRPr="001A1BDE" w:rsidRDefault="00967AE5" w:rsidP="004C398C">
      <w:pPr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A continuación le indicamos cómo recuperar su dinero:</w:t>
      </w:r>
    </w:p>
    <w:p w14:paraId="49006380" w14:textId="77777777" w:rsidR="00967AE5" w:rsidRPr="001A1BDE" w:rsidRDefault="00967AE5" w:rsidP="00967AE5">
      <w:pPr>
        <w:rPr>
          <w:rFonts w:eastAsia="Times"/>
          <w:sz w:val="22"/>
        </w:rPr>
      </w:pPr>
    </w:p>
    <w:p w14:paraId="49006381" w14:textId="77777777" w:rsidR="00967AE5" w:rsidRPr="001A1BDE" w:rsidRDefault="00967AE5" w:rsidP="00967AE5">
      <w:pPr>
        <w:ind w:left="360"/>
        <w:rPr>
          <w:rFonts w:eastAsia="Times"/>
          <w:sz w:val="22"/>
        </w:rPr>
      </w:pPr>
      <w:r w:rsidRPr="001A1BDE">
        <w:rPr>
          <w:rFonts w:eastAsia="Times"/>
          <w:b/>
          <w:sz w:val="22"/>
          <w:lang w:bidi="es-US"/>
        </w:rPr>
        <w:t xml:space="preserve">Paso 1. </w:t>
      </w:r>
      <w:r w:rsidRPr="001A1BDE">
        <w:rPr>
          <w:rFonts w:eastAsia="Times"/>
          <w:sz w:val="22"/>
          <w:lang w:bidi="es-US"/>
        </w:rPr>
        <w:t>Complete a mano y en su totalidad este formulario de garantía de devolución de dinero</w:t>
      </w:r>
    </w:p>
    <w:p w14:paraId="49006382" w14:textId="77777777" w:rsidR="00967AE5" w:rsidRPr="001A1BDE" w:rsidRDefault="00967AE5" w:rsidP="00967AE5">
      <w:pPr>
        <w:ind w:left="720"/>
        <w:contextualSpacing/>
        <w:rPr>
          <w:rFonts w:eastAsia="Times"/>
          <w:b/>
          <w:sz w:val="22"/>
        </w:rPr>
      </w:pPr>
    </w:p>
    <w:p w14:paraId="49006383" w14:textId="77777777" w:rsidR="00967AE5" w:rsidRPr="001A1BDE" w:rsidRDefault="00967AE5" w:rsidP="00967AE5">
      <w:pPr>
        <w:ind w:firstLine="360"/>
        <w:rPr>
          <w:rFonts w:eastAsia="Times"/>
          <w:sz w:val="22"/>
        </w:rPr>
      </w:pPr>
      <w:r w:rsidRPr="001A1BDE">
        <w:rPr>
          <w:rFonts w:eastAsia="Times"/>
          <w:b/>
          <w:sz w:val="22"/>
          <w:lang w:bidi="es-US"/>
        </w:rPr>
        <w:t>Paso 2.</w:t>
      </w:r>
      <w:r w:rsidRPr="001A1BDE">
        <w:rPr>
          <w:rFonts w:eastAsia="Times"/>
          <w:sz w:val="22"/>
          <w:lang w:bidi="es-US"/>
        </w:rPr>
        <w:t xml:space="preserve"> Incluya en un sobre los siguientes </w:t>
      </w:r>
      <w:r w:rsidR="001A1BDE" w:rsidRPr="001A1BDE">
        <w:rPr>
          <w:rFonts w:eastAsia="Times"/>
          <w:sz w:val="22"/>
          <w:lang w:bidi="es-US"/>
        </w:rPr>
        <w:t>documentos:</w:t>
      </w:r>
      <w:r w:rsidRPr="001A1BDE">
        <w:rPr>
          <w:rFonts w:eastAsia="Times"/>
          <w:sz w:val="22"/>
          <w:lang w:bidi="es-US"/>
        </w:rPr>
        <w:t xml:space="preserve"> </w:t>
      </w:r>
    </w:p>
    <w:p w14:paraId="49006384" w14:textId="77777777" w:rsidR="00967AE5" w:rsidRPr="001A1BDE" w:rsidRDefault="00967AE5" w:rsidP="00967AE5">
      <w:pPr>
        <w:numPr>
          <w:ilvl w:val="0"/>
          <w:numId w:val="2"/>
        </w:numPr>
        <w:spacing w:after="200" w:line="276" w:lineRule="auto"/>
        <w:contextualSpacing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Formulario de garantía de devolución de dinero original diligenciado.</w:t>
      </w:r>
    </w:p>
    <w:p w14:paraId="49006385" w14:textId="30E6B287" w:rsidR="00967AE5" w:rsidRPr="001A1BDE" w:rsidRDefault="00967AE5" w:rsidP="00967AE5">
      <w:pPr>
        <w:numPr>
          <w:ilvl w:val="0"/>
          <w:numId w:val="2"/>
        </w:numPr>
        <w:spacing w:after="200" w:line="276" w:lineRule="auto"/>
        <w:contextualSpacing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Comprobante de pago original de la tienda por un producto Goodnites® seleccionado, comprado entre el 01/01/202</w:t>
      </w:r>
      <w:r w:rsidR="008B2EF7">
        <w:rPr>
          <w:rFonts w:eastAsia="Times"/>
          <w:sz w:val="22"/>
          <w:lang w:bidi="es-US"/>
        </w:rPr>
        <w:t>4</w:t>
      </w:r>
      <w:r w:rsidRPr="001A1BDE">
        <w:rPr>
          <w:rFonts w:eastAsia="Times"/>
          <w:sz w:val="22"/>
          <w:lang w:bidi="es-US"/>
        </w:rPr>
        <w:t xml:space="preserve"> y el 31/12/202</w:t>
      </w:r>
      <w:r w:rsidR="008B2EF7">
        <w:rPr>
          <w:rFonts w:eastAsia="Times"/>
          <w:sz w:val="22"/>
          <w:lang w:bidi="es-US"/>
        </w:rPr>
        <w:t>4</w:t>
      </w:r>
      <w:r w:rsidRPr="001A1BDE">
        <w:rPr>
          <w:rFonts w:eastAsia="Times"/>
          <w:sz w:val="22"/>
          <w:lang w:bidi="es-US"/>
        </w:rPr>
        <w:t xml:space="preserve">.  </w:t>
      </w:r>
      <w:r w:rsidRPr="001A1BDE">
        <w:rPr>
          <w:rFonts w:eastAsia="Times"/>
          <w:b/>
          <w:i/>
          <w:sz w:val="22"/>
          <w:lang w:bidi="es-US"/>
        </w:rPr>
        <w:t>En el comprobante de la tienda encierre en un círculo el producto comprado y la fecha de compra.</w:t>
      </w:r>
    </w:p>
    <w:p w14:paraId="49006386" w14:textId="77777777" w:rsidR="00967AE5" w:rsidRPr="001A1BDE" w:rsidRDefault="00967AE5" w:rsidP="00967AE5">
      <w:pPr>
        <w:numPr>
          <w:ilvl w:val="0"/>
          <w:numId w:val="2"/>
        </w:numPr>
        <w:spacing w:after="200" w:line="276" w:lineRule="auto"/>
        <w:contextualSpacing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 xml:space="preserve">Código UPC original del paquete.  El código UPC debe coincidir con el paquete de oferta. </w:t>
      </w:r>
    </w:p>
    <w:p w14:paraId="49006387" w14:textId="77777777" w:rsidR="00967AE5" w:rsidRPr="001A1BDE" w:rsidRDefault="00967AE5" w:rsidP="00967AE5">
      <w:pPr>
        <w:ind w:left="1800"/>
        <w:contextualSpacing/>
        <w:rPr>
          <w:rFonts w:eastAsia="Times"/>
          <w:sz w:val="22"/>
        </w:rPr>
      </w:pPr>
    </w:p>
    <w:p w14:paraId="49006388" w14:textId="77777777" w:rsidR="00967AE5" w:rsidRPr="001A1BDE" w:rsidRDefault="00967AE5" w:rsidP="00967AE5">
      <w:pPr>
        <w:spacing w:after="200" w:line="276" w:lineRule="auto"/>
        <w:ind w:left="720" w:right="-360"/>
        <w:rPr>
          <w:sz w:val="22"/>
        </w:rPr>
      </w:pPr>
      <w:r w:rsidRPr="001A1BDE">
        <w:rPr>
          <w:rFonts w:eastAsia="Times"/>
          <w:b/>
          <w:sz w:val="22"/>
          <w:lang w:bidi="es-US"/>
        </w:rPr>
        <w:t xml:space="preserve">Paso 3. </w:t>
      </w:r>
      <w:r w:rsidRPr="001A1BDE">
        <w:rPr>
          <w:sz w:val="22"/>
          <w:lang w:bidi="es-US"/>
        </w:rPr>
        <w:t xml:space="preserve">Envíe por correo todos los elementos antes mencionados dentro de los 30 días siguientes a la fecha de compra con el franqueo adecuado a: </w:t>
      </w:r>
    </w:p>
    <w:p w14:paraId="49006389" w14:textId="7953F82D" w:rsidR="00967AE5" w:rsidRPr="009F6084" w:rsidRDefault="00967AE5" w:rsidP="00967AE5">
      <w:pPr>
        <w:ind w:left="2880"/>
        <w:rPr>
          <w:rFonts w:eastAsia="Times"/>
          <w:sz w:val="22"/>
          <w:lang w:val="en-US"/>
        </w:rPr>
      </w:pPr>
      <w:r w:rsidRPr="009F6084">
        <w:rPr>
          <w:rFonts w:eastAsia="Times"/>
          <w:sz w:val="22"/>
          <w:lang w:val="en-US" w:bidi="es-US"/>
        </w:rPr>
        <w:t>Goodnites</w:t>
      </w:r>
      <w:r w:rsidR="00DC7A87">
        <w:rPr>
          <w:rFonts w:eastAsia="Times"/>
          <w:sz w:val="22"/>
          <w:lang w:val="en-US" w:bidi="es-US"/>
        </w:rPr>
        <w:t>®</w:t>
      </w:r>
      <w:r w:rsidRPr="009F6084">
        <w:rPr>
          <w:rFonts w:eastAsia="Times"/>
          <w:sz w:val="22"/>
          <w:lang w:val="en-US" w:bidi="es-US"/>
        </w:rPr>
        <w:t xml:space="preserve"> Money Back Guarantee</w:t>
      </w:r>
    </w:p>
    <w:p w14:paraId="4900638A" w14:textId="77777777" w:rsidR="00967AE5" w:rsidRPr="009F6084" w:rsidRDefault="00967AE5" w:rsidP="00967AE5">
      <w:pPr>
        <w:ind w:left="2880"/>
        <w:rPr>
          <w:rFonts w:eastAsia="Times"/>
          <w:sz w:val="22"/>
          <w:lang w:val="en-US"/>
        </w:rPr>
      </w:pPr>
      <w:r w:rsidRPr="009F6084">
        <w:rPr>
          <w:rFonts w:eastAsia="Times"/>
          <w:sz w:val="22"/>
          <w:lang w:val="en-US" w:bidi="es-US"/>
        </w:rPr>
        <w:t xml:space="preserve">PO Box 705 </w:t>
      </w:r>
    </w:p>
    <w:p w14:paraId="4900638B" w14:textId="77777777" w:rsidR="00967AE5" w:rsidRPr="001A1BDE" w:rsidRDefault="00967AE5" w:rsidP="00967AE5">
      <w:pPr>
        <w:ind w:left="2880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North Branford, CT 06471</w:t>
      </w:r>
    </w:p>
    <w:p w14:paraId="4900638C" w14:textId="77777777" w:rsidR="00967AE5" w:rsidRPr="001A1BDE" w:rsidRDefault="00967AE5" w:rsidP="00967AE5">
      <w:pPr>
        <w:rPr>
          <w:rFonts w:eastAsia="Times"/>
          <w:b/>
          <w:sz w:val="22"/>
        </w:rPr>
      </w:pPr>
    </w:p>
    <w:p w14:paraId="4900638D" w14:textId="77777777" w:rsidR="00967AE5" w:rsidRPr="001A1BDE" w:rsidRDefault="00967AE5" w:rsidP="00967AE5">
      <w:pPr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>Sujeto a los siguientes términos y condiciones completos.</w:t>
      </w:r>
    </w:p>
    <w:p w14:paraId="4900638E" w14:textId="77777777" w:rsidR="00967AE5" w:rsidRPr="001A1BDE" w:rsidRDefault="00967AE5" w:rsidP="00967AE5">
      <w:pPr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>ESCRIBA EN LETRA DE IMPRENTA CLARAMENTE:</w:t>
      </w:r>
    </w:p>
    <w:p w14:paraId="4900638F" w14:textId="77777777" w:rsidR="00967AE5" w:rsidRPr="001A1BDE" w:rsidRDefault="00967AE5" w:rsidP="00967AE5">
      <w:pPr>
        <w:rPr>
          <w:rFonts w:eastAsia="Times"/>
          <w:sz w:val="22"/>
        </w:rPr>
      </w:pPr>
    </w:p>
    <w:p w14:paraId="49006390" w14:textId="23531697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Nombre</w:t>
      </w:r>
      <w:r w:rsidR="009F6084">
        <w:rPr>
          <w:rFonts w:eastAsia="Times"/>
          <w:sz w:val="22"/>
          <w:lang w:bidi="es-US"/>
        </w:rPr>
        <w:t>_______</w:t>
      </w:r>
      <w:r w:rsidRPr="001A1BDE">
        <w:rPr>
          <w:rFonts w:eastAsia="Times"/>
          <w:sz w:val="22"/>
          <w:lang w:bidi="es-US"/>
        </w:rPr>
        <w:t>______________________________________________________________________</w:t>
      </w:r>
    </w:p>
    <w:p w14:paraId="49006391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92" w14:textId="5C6E56D3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Dirección__________</w:t>
      </w:r>
      <w:r w:rsidR="009F6084">
        <w:rPr>
          <w:rFonts w:eastAsia="Times"/>
          <w:sz w:val="22"/>
          <w:lang w:bidi="es-US"/>
        </w:rPr>
        <w:t>_</w:t>
      </w:r>
      <w:r w:rsidRPr="001A1BDE">
        <w:rPr>
          <w:rFonts w:eastAsia="Times"/>
          <w:sz w:val="22"/>
          <w:lang w:bidi="es-US"/>
        </w:rPr>
        <w:t>_______</w:t>
      </w:r>
      <w:r w:rsidR="009F6084">
        <w:rPr>
          <w:rFonts w:eastAsia="Times"/>
          <w:sz w:val="22"/>
          <w:lang w:bidi="es-US"/>
        </w:rPr>
        <w:t>_______</w:t>
      </w:r>
      <w:r w:rsidRPr="001A1BDE">
        <w:rPr>
          <w:rFonts w:eastAsia="Times"/>
          <w:sz w:val="22"/>
          <w:lang w:bidi="es-US"/>
        </w:rPr>
        <w:t>___________________________________________________</w:t>
      </w:r>
    </w:p>
    <w:p w14:paraId="49006393" w14:textId="77777777" w:rsidR="00967AE5" w:rsidRPr="001A1BDE" w:rsidRDefault="00967AE5" w:rsidP="00967AE5">
      <w:pPr>
        <w:jc w:val="center"/>
        <w:rPr>
          <w:rFonts w:eastAsia="Times"/>
          <w:i/>
          <w:sz w:val="22"/>
        </w:rPr>
      </w:pPr>
      <w:r w:rsidRPr="001A1BDE">
        <w:rPr>
          <w:rFonts w:eastAsia="Times"/>
          <w:i/>
          <w:sz w:val="22"/>
          <w:lang w:bidi="es-US"/>
        </w:rPr>
        <w:t>(No realizar envíos a ningún PO BOX)</w:t>
      </w:r>
    </w:p>
    <w:p w14:paraId="49006394" w14:textId="212FCF13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Ciudad_____________</w:t>
      </w:r>
      <w:r w:rsidR="009F6084">
        <w:rPr>
          <w:rFonts w:eastAsia="Times"/>
          <w:sz w:val="22"/>
          <w:lang w:bidi="es-US"/>
        </w:rPr>
        <w:t>_______</w:t>
      </w:r>
      <w:r w:rsidRPr="001A1BDE">
        <w:rPr>
          <w:rFonts w:eastAsia="Times"/>
          <w:sz w:val="22"/>
          <w:lang w:bidi="es-US"/>
        </w:rPr>
        <w:t>_________Estado____________Código postal_____________________</w:t>
      </w:r>
    </w:p>
    <w:p w14:paraId="49006395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96" w14:textId="4227C3E0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Teléfono______________________________Correo electrónico________________________________</w:t>
      </w:r>
    </w:p>
    <w:p w14:paraId="49006397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98" w14:textId="77777777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Producto de Goodnites® comprado:</w:t>
      </w:r>
    </w:p>
    <w:p w14:paraId="49006399" w14:textId="1FF2887D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Niñas____</w:t>
      </w:r>
      <w:r w:rsidR="009F6084">
        <w:rPr>
          <w:rFonts w:eastAsia="Times"/>
          <w:sz w:val="22"/>
          <w:lang w:bidi="es-US"/>
        </w:rPr>
        <w:t>___</w:t>
      </w:r>
      <w:r w:rsidRPr="001A1BDE">
        <w:rPr>
          <w:rFonts w:eastAsia="Times"/>
          <w:sz w:val="22"/>
          <w:lang w:bidi="es-US"/>
        </w:rPr>
        <w:t>Niños____</w:t>
      </w:r>
      <w:r w:rsidR="009F6084">
        <w:rPr>
          <w:rFonts w:eastAsia="Times"/>
          <w:sz w:val="22"/>
          <w:lang w:bidi="es-US"/>
        </w:rPr>
        <w:t>____</w:t>
      </w:r>
      <w:r w:rsidRPr="001A1BDE">
        <w:rPr>
          <w:rFonts w:eastAsia="Times"/>
          <w:sz w:val="22"/>
          <w:lang w:bidi="es-US"/>
        </w:rPr>
        <w:t xml:space="preserve"> Tamaño____</w:t>
      </w:r>
      <w:r w:rsidR="009F6084">
        <w:rPr>
          <w:rFonts w:eastAsia="Times"/>
          <w:sz w:val="22"/>
          <w:lang w:bidi="es-US"/>
        </w:rPr>
        <w:t>___</w:t>
      </w:r>
      <w:r w:rsidRPr="001A1BDE">
        <w:rPr>
          <w:rFonts w:eastAsia="Times"/>
          <w:sz w:val="22"/>
          <w:lang w:bidi="es-US"/>
        </w:rPr>
        <w:t>____________Cantidad__</w:t>
      </w:r>
      <w:r w:rsidR="009F6084">
        <w:rPr>
          <w:rFonts w:eastAsia="Times"/>
          <w:sz w:val="22"/>
          <w:lang w:bidi="es-US"/>
        </w:rPr>
        <w:t>_</w:t>
      </w:r>
      <w:r w:rsidRPr="001A1BDE">
        <w:rPr>
          <w:rFonts w:eastAsia="Times"/>
          <w:sz w:val="22"/>
          <w:lang w:bidi="es-US"/>
        </w:rPr>
        <w:t>_____________</w:t>
      </w:r>
    </w:p>
    <w:p w14:paraId="4900639A" w14:textId="52044F70" w:rsidR="00967AE5" w:rsidRPr="001A1BDE" w:rsidRDefault="00967AE5" w:rsidP="00967AE5">
      <w:pPr>
        <w:jc w:val="both"/>
        <w:rPr>
          <w:rFonts w:eastAsia="Times"/>
          <w:i/>
          <w:sz w:val="14"/>
        </w:rPr>
      </w:pPr>
      <w:r w:rsidRPr="001A1BDE">
        <w:rPr>
          <w:rFonts w:eastAsia="Times"/>
          <w:i/>
          <w:sz w:val="14"/>
          <w:lang w:bidi="es-US"/>
        </w:rPr>
        <w:t xml:space="preserve">        </w:t>
      </w:r>
      <w:r w:rsidR="009F6084">
        <w:rPr>
          <w:rFonts w:eastAsia="Times"/>
          <w:i/>
          <w:sz w:val="14"/>
          <w:lang w:bidi="es-US"/>
        </w:rPr>
        <w:t xml:space="preserve">     </w:t>
      </w:r>
      <w:r w:rsidRPr="001A1BDE">
        <w:rPr>
          <w:rFonts w:eastAsia="Times"/>
          <w:i/>
          <w:sz w:val="14"/>
          <w:lang w:bidi="es-US"/>
        </w:rPr>
        <w:t xml:space="preserve"> (marque uno)</w:t>
      </w:r>
    </w:p>
    <w:p w14:paraId="4900639B" w14:textId="26DB0528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Precio pagado__________________________Fecha________________________________</w:t>
      </w:r>
    </w:p>
    <w:p w14:paraId="4900639C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9D" w14:textId="77777777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Tienda_____________________________________________________________________</w:t>
      </w:r>
    </w:p>
    <w:p w14:paraId="4900639E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9F" w14:textId="2A444EDC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Motivo de la solicitud_________________________________________________________</w:t>
      </w:r>
    </w:p>
    <w:p w14:paraId="490063A0" w14:textId="77777777" w:rsidR="00A65AB5" w:rsidRPr="001A1BDE" w:rsidRDefault="00A65AB5" w:rsidP="00967AE5">
      <w:pPr>
        <w:jc w:val="both"/>
        <w:rPr>
          <w:rFonts w:eastAsia="Times"/>
          <w:sz w:val="22"/>
        </w:rPr>
      </w:pPr>
    </w:p>
    <w:p w14:paraId="490063A1" w14:textId="77777777" w:rsidR="00A65AB5" w:rsidRPr="001A1BDE" w:rsidRDefault="00A65AB5" w:rsidP="00967AE5">
      <w:pPr>
        <w:jc w:val="both"/>
        <w:rPr>
          <w:rFonts w:eastAsia="Times"/>
          <w:sz w:val="22"/>
        </w:rPr>
      </w:pPr>
    </w:p>
    <w:p w14:paraId="3B0C3B51" w14:textId="77777777" w:rsidR="00C5039B" w:rsidRDefault="00C5039B" w:rsidP="00A65AB5">
      <w:pPr>
        <w:jc w:val="both"/>
        <w:rPr>
          <w:sz w:val="22"/>
          <w:szCs w:val="20"/>
          <w:lang w:bidi="es-US"/>
        </w:rPr>
      </w:pPr>
    </w:p>
    <w:p w14:paraId="0FF0F4C0" w14:textId="77777777" w:rsidR="00C5039B" w:rsidRDefault="00C5039B" w:rsidP="00A65AB5">
      <w:pPr>
        <w:jc w:val="both"/>
        <w:rPr>
          <w:sz w:val="22"/>
          <w:szCs w:val="20"/>
          <w:lang w:bidi="es-US"/>
        </w:rPr>
      </w:pPr>
    </w:p>
    <w:p w14:paraId="490063A2" w14:textId="5F4C5F4D" w:rsidR="00A65AB5" w:rsidRPr="001A1BDE" w:rsidRDefault="0020673B" w:rsidP="00A65AB5">
      <w:pPr>
        <w:jc w:val="both"/>
        <w:rPr>
          <w:rFonts w:eastAsia="Times"/>
          <w:sz w:val="22"/>
        </w:rPr>
      </w:pPr>
      <w:r w:rsidRPr="001A1BDE">
        <w:rPr>
          <w:sz w:val="22"/>
          <w:szCs w:val="20"/>
          <w:lang w:bidi="es-US"/>
        </w:rPr>
        <w:t>El equipo de Goodnites® sigue de cerca los comentarios y preocupaciones de los consumidores sobre estos productos. Como resultado, un miembro de nuestro equipo puede comunicarse con usted para obtener información adicional sobre su experiencia con este producto.</w:t>
      </w:r>
    </w:p>
    <w:p w14:paraId="490063A3" w14:textId="77777777" w:rsidR="00A65AB5" w:rsidRPr="001A1BDE" w:rsidRDefault="00A65AB5" w:rsidP="00967AE5">
      <w:pPr>
        <w:jc w:val="both"/>
        <w:rPr>
          <w:rFonts w:eastAsia="Times"/>
          <w:sz w:val="22"/>
        </w:rPr>
      </w:pPr>
    </w:p>
    <w:p w14:paraId="490063A4" w14:textId="77777777" w:rsidR="00967AE5" w:rsidRPr="001A1BDE" w:rsidRDefault="00967AE5" w:rsidP="00967AE5">
      <w:pPr>
        <w:jc w:val="both"/>
        <w:rPr>
          <w:rFonts w:eastAsia="Times"/>
          <w:sz w:val="22"/>
        </w:rPr>
      </w:pPr>
      <w:r w:rsidRPr="001A1BDE">
        <w:rPr>
          <w:rFonts w:eastAsia="Times"/>
          <w:sz w:val="22"/>
          <w:lang w:bidi="es-US"/>
        </w:rPr>
        <w:t>Firma____________________________________________________________________</w:t>
      </w:r>
    </w:p>
    <w:p w14:paraId="490063A5" w14:textId="77777777" w:rsidR="00967AE5" w:rsidRPr="001A1BDE" w:rsidRDefault="00967AE5" w:rsidP="00967AE5">
      <w:pPr>
        <w:jc w:val="both"/>
        <w:rPr>
          <w:rFonts w:eastAsia="Times"/>
          <w:sz w:val="22"/>
        </w:rPr>
      </w:pPr>
    </w:p>
    <w:p w14:paraId="490063A6" w14:textId="31E2DB83" w:rsidR="00967AE5" w:rsidRPr="001A1BDE" w:rsidRDefault="00967AE5" w:rsidP="00967AE5">
      <w:pPr>
        <w:rPr>
          <w:rFonts w:eastAsia="Times"/>
          <w:b/>
          <w:sz w:val="22"/>
        </w:rPr>
      </w:pPr>
      <w:r w:rsidRPr="001A1BDE">
        <w:rPr>
          <w:rFonts w:eastAsia="Times"/>
          <w:b/>
          <w:sz w:val="22"/>
          <w:lang w:bidi="es-US"/>
        </w:rPr>
        <w:t xml:space="preserve">SE REQUIERE ACCESO EN LÍNEA.  LÍMITE DE UN REEMBOLSO POR PERSONA o POR FAMILIA o POR DIRECCIÓN DE CORREO ELECTRÓNICO.   LÍMITE DE UN PRODUCTO POR REEMBOLSO.  </w:t>
      </w:r>
      <w:r w:rsidRPr="001A1BDE">
        <w:rPr>
          <w:rFonts w:eastAsia="Times"/>
          <w:sz w:val="22"/>
          <w:lang w:bidi="es-US"/>
        </w:rPr>
        <w:t xml:space="preserve">Solo se aceptarán el formulario de garantía de devolución de dinero original, el comprobante de pago de la tienda y el UPC (el código UPC debe coincidir con el paquete de la oferta); no se permiten fotocopias. </w:t>
      </w:r>
      <w:r w:rsidRPr="001A1BDE">
        <w:rPr>
          <w:rFonts w:eastAsia="Times"/>
          <w:b/>
          <w:sz w:val="22"/>
          <w:lang w:bidi="es-US"/>
        </w:rPr>
        <w:t xml:space="preserve">Oferta válida solo para paquetes Goodnites® especialmente marcados con publicidad relacionada con esta oferta.  </w:t>
      </w:r>
      <w:r w:rsidRPr="001A1BDE">
        <w:rPr>
          <w:rFonts w:eastAsia="Times"/>
          <w:sz w:val="22"/>
          <w:lang w:bidi="es-US"/>
        </w:rPr>
        <w:t xml:space="preserve">La compra debe hacerse en Estados Unidos.  No se asume ninguna responsabilidad por correo perdido, retrasado o mal dirigido, solicitudes ilegibles e incompletas, o paquetes rasgados, separados o no entregados, o envíos no entregados. Es posible que se utilicen dispositivos de detección de fraude y procesos de validación para determinar la elegibilidad.  Se anulará cualquier envío sospechoso, según lo determine el patrocinador.  </w:t>
      </w:r>
      <w:r w:rsidRPr="001A1BDE">
        <w:rPr>
          <w:sz w:val="22"/>
          <w:lang w:bidi="es-US"/>
        </w:rPr>
        <w:t>El uso de múltiples direcciones o P.O. B</w:t>
      </w:r>
      <w:r w:rsidR="00495161">
        <w:rPr>
          <w:sz w:val="22"/>
          <w:lang w:bidi="es-US"/>
        </w:rPr>
        <w:t>ox</w:t>
      </w:r>
      <w:r w:rsidRPr="001A1BDE">
        <w:rPr>
          <w:sz w:val="22"/>
          <w:lang w:bidi="es-US"/>
        </w:rPr>
        <w:t xml:space="preserve"> para obtener reembolsos adicionales se considera fraude y puede resultar en un proceso judicial. </w:t>
      </w:r>
      <w:r w:rsidRPr="001A1BDE">
        <w:rPr>
          <w:rFonts w:eastAsia="Times"/>
          <w:sz w:val="22"/>
          <w:lang w:bidi="es-US"/>
        </w:rPr>
        <w:t>No se deben realizar envíos a PO B</w:t>
      </w:r>
      <w:r w:rsidR="001E61D2">
        <w:rPr>
          <w:rFonts w:eastAsia="Times"/>
          <w:sz w:val="22"/>
          <w:lang w:bidi="es-US"/>
        </w:rPr>
        <w:t>ox</w:t>
      </w:r>
      <w:r w:rsidRPr="001A1BDE">
        <w:rPr>
          <w:rFonts w:eastAsia="Times"/>
          <w:sz w:val="22"/>
          <w:lang w:bidi="es-US"/>
        </w:rPr>
        <w:t>. Las solicitudes descalificadas o incompletas no se aceptarán ni se devolverán.  La compra de los Productos Goodnites</w:t>
      </w:r>
      <w:r w:rsidR="00DC7A87">
        <w:rPr>
          <w:rFonts w:eastAsia="Times"/>
          <w:sz w:val="22"/>
          <w:lang w:bidi="es-US"/>
        </w:rPr>
        <w:t>®</w:t>
      </w:r>
      <w:r w:rsidRPr="001A1BDE">
        <w:rPr>
          <w:rFonts w:eastAsia="Times"/>
          <w:sz w:val="22"/>
          <w:lang w:bidi="es-US"/>
        </w:rPr>
        <w:t xml:space="preserve"> elegibles debe realizarse entre el 01 de enero de 202</w:t>
      </w:r>
      <w:r w:rsidR="008B2EF7">
        <w:rPr>
          <w:rFonts w:eastAsia="Times"/>
          <w:sz w:val="22"/>
          <w:lang w:bidi="es-US"/>
        </w:rPr>
        <w:t>4</w:t>
      </w:r>
      <w:r w:rsidRPr="001A1BDE">
        <w:rPr>
          <w:rFonts w:eastAsia="Times"/>
          <w:sz w:val="22"/>
          <w:lang w:bidi="es-US"/>
        </w:rPr>
        <w:t xml:space="preserve"> y el 31 de diciembre de 202</w:t>
      </w:r>
      <w:r w:rsidR="008B2EF7">
        <w:rPr>
          <w:rFonts w:eastAsia="Times"/>
          <w:sz w:val="22"/>
          <w:lang w:bidi="es-US"/>
        </w:rPr>
        <w:t>4</w:t>
      </w:r>
      <w:r w:rsidRPr="001A1BDE">
        <w:rPr>
          <w:rFonts w:eastAsia="Times"/>
          <w:sz w:val="22"/>
          <w:lang w:bidi="es-US"/>
        </w:rPr>
        <w:t xml:space="preserve">.  </w:t>
      </w:r>
      <w:r w:rsidRPr="001A1BDE">
        <w:rPr>
          <w:rFonts w:eastAsia="Times"/>
          <w:b/>
          <w:i/>
          <w:sz w:val="22"/>
          <w:lang w:bidi="es-US"/>
        </w:rPr>
        <w:t xml:space="preserve">En el comprobante de la tienda encierre en un círculo el producto comprado y la fecha de compra.  </w:t>
      </w:r>
      <w:r w:rsidRPr="001A1BDE">
        <w:rPr>
          <w:rFonts w:eastAsia="Times"/>
          <w:b/>
          <w:sz w:val="22"/>
          <w:lang w:bidi="es-US"/>
        </w:rPr>
        <w:t xml:space="preserve">Todas las solicitudes de reembolso deben llevar el sello postal dentro de los 30 días posteriores a la fecha de compra y deben recibirse a más tardar el </w:t>
      </w:r>
      <w:r w:rsidR="00B41B0D">
        <w:rPr>
          <w:rFonts w:eastAsia="Times"/>
          <w:b/>
          <w:sz w:val="22"/>
          <w:lang w:bidi="es-US"/>
        </w:rPr>
        <w:t>28</w:t>
      </w:r>
      <w:r w:rsidRPr="001A1BDE">
        <w:rPr>
          <w:rFonts w:eastAsia="Times"/>
          <w:b/>
          <w:sz w:val="22"/>
          <w:lang w:bidi="es-US"/>
        </w:rPr>
        <w:t xml:space="preserve"> de febrero de 202</w:t>
      </w:r>
      <w:r w:rsidR="008B2EF7">
        <w:rPr>
          <w:rFonts w:eastAsia="Times"/>
          <w:b/>
          <w:sz w:val="22"/>
          <w:lang w:bidi="es-US"/>
        </w:rPr>
        <w:t>5</w:t>
      </w:r>
      <w:r w:rsidRPr="001A1BDE">
        <w:rPr>
          <w:rFonts w:eastAsia="Times"/>
          <w:b/>
          <w:sz w:val="22"/>
          <w:lang w:bidi="es-US"/>
        </w:rPr>
        <w:t>.</w:t>
      </w:r>
      <w:r w:rsidRPr="001A1BDE">
        <w:rPr>
          <w:rFonts w:eastAsia="Times"/>
          <w:sz w:val="22"/>
          <w:lang w:bidi="es-US"/>
        </w:rPr>
        <w:t xml:space="preserve">  Oferta válida hasta agotar existencias. Oferta válida solo en EE. UU.  Se anula donde esté prohibido, gravado o restringido por la ley.  Ningún grupo, club u organización puede participar en esta oferta o reproducir o distribuir este formulario, total o parcialmente, a sus miembros.  El reembolso no es pagable en el punto de venta.  No incluye impuesto a las ventas. No es acumulable con otras ofertas.  </w:t>
      </w:r>
      <w:r w:rsidRPr="001A1BDE">
        <w:rPr>
          <w:sz w:val="22"/>
          <w:lang w:bidi="es-US"/>
        </w:rPr>
        <w:t xml:space="preserve">No aceptaremos envíos incompletos.  </w:t>
      </w:r>
      <w:r w:rsidRPr="001A1BDE">
        <w:rPr>
          <w:rFonts w:eastAsia="Times"/>
          <w:sz w:val="22"/>
          <w:lang w:bidi="es-US"/>
        </w:rPr>
        <w:t>La entrega del cheque de reembolso demorará entre 8 y 10 semanas.  Los cheques de reembolso se anularán si no se utilizan dentro de los 90 días posteriores a la emisión y no se pueden volver a emitir</w:t>
      </w:r>
      <w:r w:rsidRPr="001A1BDE">
        <w:rPr>
          <w:rFonts w:eastAsia="Times"/>
          <w:b/>
          <w:sz w:val="22"/>
          <w:lang w:bidi="es-US"/>
        </w:rPr>
        <w:t>.</w:t>
      </w:r>
      <w:r w:rsidRPr="001A1BDE">
        <w:rPr>
          <w:rFonts w:eastAsia="Times"/>
          <w:sz w:val="22"/>
          <w:lang w:bidi="es-US"/>
        </w:rPr>
        <w:t xml:space="preserve"> Para verificar el estado de su solicitud, envíe un correo electrónico a</w:t>
      </w:r>
      <w:r w:rsidRPr="001A1BDE">
        <w:rPr>
          <w:rFonts w:eastAsia="Times"/>
          <w:b/>
          <w:sz w:val="22"/>
          <w:lang w:bidi="es-US"/>
        </w:rPr>
        <w:t xml:space="preserve">: </w:t>
      </w:r>
      <w:r w:rsidR="00FD56A3" w:rsidRPr="001A1BDE">
        <w:rPr>
          <w:rFonts w:eastAsia="Times"/>
          <w:b/>
          <w:color w:val="0563C1" w:themeColor="hyperlink"/>
          <w:sz w:val="22"/>
          <w:u w:val="single"/>
          <w:lang w:bidi="es-US"/>
        </w:rPr>
        <w:t>promotions@catalystnow.com</w:t>
      </w:r>
    </w:p>
    <w:p w14:paraId="490063A7" w14:textId="77777777" w:rsidR="00967AE5" w:rsidRPr="001A1BDE" w:rsidRDefault="00967AE5" w:rsidP="00967AE5">
      <w:pPr>
        <w:jc w:val="center"/>
        <w:rPr>
          <w:rFonts w:cstheme="minorHAnsi"/>
        </w:rPr>
      </w:pPr>
    </w:p>
    <w:p w14:paraId="490063A8" w14:textId="77777777" w:rsidR="00C2043A" w:rsidRPr="001A1BDE" w:rsidRDefault="00C2043A"/>
    <w:p w14:paraId="490063AF" w14:textId="3DA45122" w:rsidR="004C398C" w:rsidRPr="001A1BDE" w:rsidRDefault="004C398C"/>
    <w:sectPr w:rsidR="004C398C" w:rsidRPr="001A1BDE" w:rsidSect="00503BB8">
      <w:footerReference w:type="even" r:id="rId10"/>
      <w:footerReference w:type="default" r:id="rId11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267A" w14:textId="77777777" w:rsidR="00763C2E" w:rsidRDefault="00763C2E">
      <w:r>
        <w:separator/>
      </w:r>
    </w:p>
  </w:endnote>
  <w:endnote w:type="continuationSeparator" w:id="0">
    <w:p w14:paraId="0C603837" w14:textId="77777777" w:rsidR="00763C2E" w:rsidRDefault="007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63B4" w14:textId="77777777" w:rsidR="00000000" w:rsidRDefault="00E12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s-US" w:bidi="es-US"/>
      </w:rPr>
      <w:fldChar w:fldCharType="begin"/>
    </w:r>
    <w:r w:rsidR="004F37EF">
      <w:rPr>
        <w:rStyle w:val="PageNumber"/>
        <w:lang w:val="es-US" w:bidi="es-US"/>
      </w:rPr>
      <w:instrText xml:space="preserve">PAGE  </w:instrText>
    </w:r>
    <w:r>
      <w:rPr>
        <w:rStyle w:val="PageNumber"/>
        <w:lang w:val="es-US" w:bidi="es-US"/>
      </w:rPr>
      <w:fldChar w:fldCharType="separate"/>
    </w:r>
    <w:r w:rsidR="004F37EF">
      <w:rPr>
        <w:rStyle w:val="PageNumber"/>
        <w:noProof/>
        <w:lang w:val="es-US" w:bidi="es-US"/>
      </w:rPr>
      <w:t>37</w:t>
    </w:r>
    <w:r>
      <w:rPr>
        <w:rStyle w:val="PageNumber"/>
        <w:lang w:val="es-US" w:bidi="es-US"/>
      </w:rPr>
      <w:fldChar w:fldCharType="end"/>
    </w:r>
  </w:p>
  <w:p w14:paraId="490063B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63B6" w14:textId="77777777" w:rsidR="00000000" w:rsidRDefault="00000000" w:rsidP="00503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9ED0" w14:textId="77777777" w:rsidR="00763C2E" w:rsidRDefault="00763C2E">
      <w:r>
        <w:separator/>
      </w:r>
    </w:p>
  </w:footnote>
  <w:footnote w:type="continuationSeparator" w:id="0">
    <w:p w14:paraId="74F79DB5" w14:textId="77777777" w:rsidR="00763C2E" w:rsidRDefault="0076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0D"/>
    <w:multiLevelType w:val="hybridMultilevel"/>
    <w:tmpl w:val="104EC272"/>
    <w:lvl w:ilvl="0" w:tplc="1D2A4252">
      <w:start w:val="1"/>
      <w:numFmt w:val="decimal"/>
      <w:lvlText w:val="%1)"/>
      <w:lvlJc w:val="left"/>
      <w:pPr>
        <w:ind w:left="1080" w:hanging="360"/>
      </w:pPr>
    </w:lvl>
    <w:lvl w:ilvl="1" w:tplc="C0A073F4">
      <w:start w:val="1"/>
      <w:numFmt w:val="lowerLetter"/>
      <w:lvlText w:val="%2."/>
      <w:lvlJc w:val="left"/>
      <w:pPr>
        <w:ind w:left="1800" w:hanging="360"/>
      </w:pPr>
    </w:lvl>
    <w:lvl w:ilvl="2" w:tplc="E31E9A1A" w:tentative="1">
      <w:start w:val="1"/>
      <w:numFmt w:val="lowerRoman"/>
      <w:lvlText w:val="%3."/>
      <w:lvlJc w:val="right"/>
      <w:pPr>
        <w:ind w:left="2520" w:hanging="180"/>
      </w:pPr>
    </w:lvl>
    <w:lvl w:ilvl="3" w:tplc="4D8A3AF2" w:tentative="1">
      <w:start w:val="1"/>
      <w:numFmt w:val="decimal"/>
      <w:lvlText w:val="%4."/>
      <w:lvlJc w:val="left"/>
      <w:pPr>
        <w:ind w:left="3240" w:hanging="360"/>
      </w:pPr>
    </w:lvl>
    <w:lvl w:ilvl="4" w:tplc="CF4C38EA" w:tentative="1">
      <w:start w:val="1"/>
      <w:numFmt w:val="lowerLetter"/>
      <w:lvlText w:val="%5."/>
      <w:lvlJc w:val="left"/>
      <w:pPr>
        <w:ind w:left="3960" w:hanging="360"/>
      </w:pPr>
    </w:lvl>
    <w:lvl w:ilvl="5" w:tplc="D18429DE" w:tentative="1">
      <w:start w:val="1"/>
      <w:numFmt w:val="lowerRoman"/>
      <w:lvlText w:val="%6."/>
      <w:lvlJc w:val="right"/>
      <w:pPr>
        <w:ind w:left="4680" w:hanging="180"/>
      </w:pPr>
    </w:lvl>
    <w:lvl w:ilvl="6" w:tplc="8C18E36C" w:tentative="1">
      <w:start w:val="1"/>
      <w:numFmt w:val="decimal"/>
      <w:lvlText w:val="%7."/>
      <w:lvlJc w:val="left"/>
      <w:pPr>
        <w:ind w:left="5400" w:hanging="360"/>
      </w:pPr>
    </w:lvl>
    <w:lvl w:ilvl="7" w:tplc="6980AE22" w:tentative="1">
      <w:start w:val="1"/>
      <w:numFmt w:val="lowerLetter"/>
      <w:lvlText w:val="%8."/>
      <w:lvlJc w:val="left"/>
      <w:pPr>
        <w:ind w:left="6120" w:hanging="360"/>
      </w:pPr>
    </w:lvl>
    <w:lvl w:ilvl="8" w:tplc="C0700C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E5522"/>
    <w:multiLevelType w:val="hybridMultilevel"/>
    <w:tmpl w:val="EE6431F0"/>
    <w:lvl w:ilvl="0" w:tplc="4DF882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75090334">
    <w:abstractNumId w:val="0"/>
  </w:num>
  <w:num w:numId="2" w16cid:durableId="21319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E5"/>
    <w:rsid w:val="00017383"/>
    <w:rsid w:val="000830FD"/>
    <w:rsid w:val="00092EC4"/>
    <w:rsid w:val="000C554B"/>
    <w:rsid w:val="0014098D"/>
    <w:rsid w:val="00170578"/>
    <w:rsid w:val="001A1BDE"/>
    <w:rsid w:val="001D5AEA"/>
    <w:rsid w:val="001E61D2"/>
    <w:rsid w:val="0020673B"/>
    <w:rsid w:val="0024019A"/>
    <w:rsid w:val="00265A4B"/>
    <w:rsid w:val="0026719E"/>
    <w:rsid w:val="00326D1C"/>
    <w:rsid w:val="003D5227"/>
    <w:rsid w:val="003E5BCB"/>
    <w:rsid w:val="00424DE8"/>
    <w:rsid w:val="00495161"/>
    <w:rsid w:val="004A38A4"/>
    <w:rsid w:val="004A4AB0"/>
    <w:rsid w:val="004C398C"/>
    <w:rsid w:val="004F37EF"/>
    <w:rsid w:val="00544535"/>
    <w:rsid w:val="00555706"/>
    <w:rsid w:val="005B3629"/>
    <w:rsid w:val="006425CB"/>
    <w:rsid w:val="00677EBD"/>
    <w:rsid w:val="006C72FF"/>
    <w:rsid w:val="00752C28"/>
    <w:rsid w:val="00763C2E"/>
    <w:rsid w:val="00866FC7"/>
    <w:rsid w:val="0087098D"/>
    <w:rsid w:val="008869A0"/>
    <w:rsid w:val="008929FD"/>
    <w:rsid w:val="008B2EF7"/>
    <w:rsid w:val="009512D6"/>
    <w:rsid w:val="009607E3"/>
    <w:rsid w:val="00967AE5"/>
    <w:rsid w:val="009F0EFD"/>
    <w:rsid w:val="009F6084"/>
    <w:rsid w:val="00A2214C"/>
    <w:rsid w:val="00A274FB"/>
    <w:rsid w:val="00A53D75"/>
    <w:rsid w:val="00A56CCF"/>
    <w:rsid w:val="00A62DC9"/>
    <w:rsid w:val="00A65AB5"/>
    <w:rsid w:val="00AB34AF"/>
    <w:rsid w:val="00AC7F97"/>
    <w:rsid w:val="00B41B0D"/>
    <w:rsid w:val="00C07121"/>
    <w:rsid w:val="00C2043A"/>
    <w:rsid w:val="00C5039B"/>
    <w:rsid w:val="00C72F03"/>
    <w:rsid w:val="00C90B24"/>
    <w:rsid w:val="00CD39F0"/>
    <w:rsid w:val="00D554CB"/>
    <w:rsid w:val="00D75213"/>
    <w:rsid w:val="00DC7A87"/>
    <w:rsid w:val="00DD7210"/>
    <w:rsid w:val="00E123B6"/>
    <w:rsid w:val="00E5338B"/>
    <w:rsid w:val="00E56042"/>
    <w:rsid w:val="00F24ABE"/>
    <w:rsid w:val="00F902D7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6351"/>
  <w15:docId w15:val="{AAA62625-F5D0-4ABA-B4EA-E9ED558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AE5"/>
    <w:pPr>
      <w:tabs>
        <w:tab w:val="center" w:pos="4680"/>
        <w:tab w:val="right" w:pos="9360"/>
      </w:tabs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67AE5"/>
    <w:rPr>
      <w:rFonts w:cstheme="minorHAnsi"/>
    </w:rPr>
  </w:style>
  <w:style w:type="character" w:styleId="PageNumber">
    <w:name w:val="page number"/>
    <w:basedOn w:val="DefaultParagraphFont"/>
    <w:rsid w:val="00967AE5"/>
  </w:style>
  <w:style w:type="paragraph" w:customStyle="1" w:styleId="DocID">
    <w:name w:val="DocID"/>
    <w:basedOn w:val="Normal"/>
    <w:next w:val="Footer"/>
    <w:link w:val="DocIDChar"/>
    <w:rsid w:val="00967AE5"/>
    <w:rPr>
      <w:rFonts w:ascii="Arial" w:eastAsia="Times" w:hAnsi="Arial" w:cs="Arial"/>
      <w:color w:val="000000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967AE5"/>
    <w:rPr>
      <w:rFonts w:ascii="Arial" w:eastAsia="Times" w:hAnsi="Arial" w:cs="Arial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1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1E4BCFB972B48A7157153D1883C88" ma:contentTypeVersion="17" ma:contentTypeDescription="Create a new document." ma:contentTypeScope="" ma:versionID="1b80e878d4ed5795bf633a8e301a1da2">
  <xsd:schema xmlns:xsd="http://www.w3.org/2001/XMLSchema" xmlns:xs="http://www.w3.org/2001/XMLSchema" xmlns:p="http://schemas.microsoft.com/office/2006/metadata/properties" xmlns:ns2="7f9a2d75-c474-4242-a4ef-4d7e3225b788" xmlns:ns3="665e2546-a076-4362-8c16-9cc1c9f7556c" targetNamespace="http://schemas.microsoft.com/office/2006/metadata/properties" ma:root="true" ma:fieldsID="445ea373756e78540765bf88b64a7092" ns2:_="" ns3:_="">
    <xsd:import namespace="7f9a2d75-c474-4242-a4ef-4d7e3225b788"/>
    <xsd:import namespace="665e2546-a076-4362-8c16-9cc1c9f75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2d75-c474-4242-a4ef-4d7e3225b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88b28-76ac-4849-8f5e-257ac4d00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2546-a076-4362-8c16-9cc1c9f75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303dab-7d0a-4cd9-bf81-7cf12372b6b9}" ma:internalName="TaxCatchAll" ma:showField="CatchAllData" ma:web="665e2546-a076-4362-8c16-9cc1c9f75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a2d75-c474-4242-a4ef-4d7e3225b788">
      <Terms xmlns="http://schemas.microsoft.com/office/infopath/2007/PartnerControls"/>
    </lcf76f155ced4ddcb4097134ff3c332f>
    <TaxCatchAll xmlns="665e2546-a076-4362-8c16-9cc1c9f7556c" xsi:nil="true"/>
    <_dlc_DocId xmlns="665e2546-a076-4362-8c16-9cc1c9f7556c">EVXNZU3UW423-159121981-118341</_dlc_DocId>
    <_dlc_DocIdUrl xmlns="665e2546-a076-4362-8c16-9cc1c9f7556c">
      <Url>https://kimberlyclark.sharepoint.com/sites/Y2702/_layouts/15/DocIdRedir.aspx?ID=EVXNZU3UW423-159121981-118341</Url>
      <Description>EVXNZU3UW423-159121981-118341</Description>
    </_dlc_DocIdUrl>
  </documentManagement>
</p:properties>
</file>

<file path=customXml/itemProps1.xml><?xml version="1.0" encoding="utf-8"?>
<ds:datastoreItem xmlns:ds="http://schemas.openxmlformats.org/officeDocument/2006/customXml" ds:itemID="{988288BF-DBC8-4FC7-8B2B-3F169E525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CDD53-3FAE-4473-98F3-1DA6CECA1319}"/>
</file>

<file path=customXml/itemProps3.xml><?xml version="1.0" encoding="utf-8"?>
<ds:datastoreItem xmlns:ds="http://schemas.openxmlformats.org/officeDocument/2006/customXml" ds:itemID="{374F15B1-BC92-4046-A880-311FA66222E8}"/>
</file>

<file path=customXml/itemProps4.xml><?xml version="1.0" encoding="utf-8"?>
<ds:datastoreItem xmlns:ds="http://schemas.openxmlformats.org/officeDocument/2006/customXml" ds:itemID="{B80F26D6-8E27-4541-B1A6-D4BF27100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Verrill Dana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Laplaca, Robert</dc:creator>
  <cp:lastModifiedBy>Judy Goldstein</cp:lastModifiedBy>
  <cp:revision>14</cp:revision>
  <dcterms:created xsi:type="dcterms:W3CDTF">2021-12-20T19:57:00Z</dcterms:created>
  <dcterms:modified xsi:type="dcterms:W3CDTF">2023-11-30T15:33:00Z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0x0101006411E4BCFB972B48A7157153D1883C88</vt:lpwstr>
  </property>
  <property fmtid="{D5CDD505-2E9C-101B-9397-08002B2CF9AE}" pid="3" name="_dlc_DocIdItemGuid">
    <vt:lpwstr>2da9ecaf-951e-4349-a8ca-2045603d7281</vt:lpwstr>
  </property>
</Properties>
</file>